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2C1" w:rsidRDefault="00214280" w:rsidP="00214280">
      <w:pPr>
        <w:spacing w:after="200" w:line="276" w:lineRule="auto"/>
        <w:ind w:left="5760" w:firstLine="720"/>
        <w:jc w:val="both"/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noProof/>
          <w:sz w:val="22"/>
          <w:szCs w:val="22"/>
        </w:rPr>
        <w:drawing>
          <wp:inline distT="0" distB="0" distL="0" distR="0">
            <wp:extent cx="1622067" cy="849083"/>
            <wp:effectExtent l="19050" t="0" r="0" b="0"/>
            <wp:docPr id="3" name="Picture 1" descr="C:\Users\amaka.obiora\Downloads\Caverto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ka.obiora\Downloads\Caverton 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432" cy="84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7E9" w:rsidRDefault="000307E9" w:rsidP="002D7C0F">
      <w:pPr>
        <w:spacing w:after="200" w:line="276" w:lineRule="auto"/>
        <w:jc w:val="both"/>
        <w:rPr>
          <w:rFonts w:ascii="Calibri" w:hAnsi="Calibri" w:cs="Arial"/>
          <w:b/>
          <w:bCs/>
          <w:sz w:val="22"/>
          <w:szCs w:val="22"/>
        </w:rPr>
      </w:pPr>
    </w:p>
    <w:p w:rsidR="00470757" w:rsidRDefault="00214280" w:rsidP="002D7C0F">
      <w:pPr>
        <w:spacing w:after="200" w:line="276" w:lineRule="auto"/>
        <w:jc w:val="both"/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Lagos, Nigeria: 10</w:t>
      </w:r>
      <w:r w:rsidR="00641F87">
        <w:rPr>
          <w:rFonts w:ascii="Calibri" w:hAnsi="Calibri" w:cs="Arial"/>
          <w:b/>
          <w:bCs/>
          <w:sz w:val="22"/>
          <w:szCs w:val="22"/>
        </w:rPr>
        <w:t xml:space="preserve"> March 2020</w:t>
      </w:r>
    </w:p>
    <w:p w:rsidR="002D7C0F" w:rsidRDefault="002D7C0F" w:rsidP="002D7C0F">
      <w:pPr>
        <w:spacing w:after="200" w:line="276" w:lineRule="auto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PRESS RELEASE ON LATE SUBMISSION OF AUDITED FINANCIAL STATEMENT FOR THE YEAR ENDED 31</w:t>
      </w:r>
      <w:r w:rsidRPr="00631398">
        <w:rPr>
          <w:rFonts w:ascii="Calibri" w:hAnsi="Calibri" w:cs="Arial"/>
          <w:b/>
          <w:bCs/>
          <w:sz w:val="22"/>
          <w:szCs w:val="22"/>
          <w:vertAlign w:val="superscript"/>
        </w:rPr>
        <w:t>ST</w:t>
      </w:r>
      <w:r w:rsidR="00670DBB">
        <w:rPr>
          <w:rFonts w:ascii="Calibri" w:hAnsi="Calibri" w:cs="Arial"/>
          <w:b/>
          <w:bCs/>
          <w:sz w:val="22"/>
          <w:szCs w:val="22"/>
        </w:rPr>
        <w:t xml:space="preserve"> </w:t>
      </w:r>
      <w:r>
        <w:rPr>
          <w:rFonts w:ascii="Calibri" w:hAnsi="Calibri" w:cs="Arial"/>
          <w:b/>
          <w:bCs/>
          <w:sz w:val="22"/>
          <w:szCs w:val="22"/>
        </w:rPr>
        <w:t>DECEMBER, 2019</w:t>
      </w:r>
    </w:p>
    <w:p w:rsidR="002D7C0F" w:rsidRDefault="002D7C0F" w:rsidP="002D7C0F">
      <w:pPr>
        <w:spacing w:after="200" w:line="276" w:lineRule="auto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The Board of Directors and Management of Caverton Offshore Support Group Plc (</w:t>
      </w:r>
      <w:r w:rsidR="009172C1">
        <w:rPr>
          <w:rFonts w:ascii="Calibri" w:hAnsi="Calibri" w:cs="Arial"/>
          <w:sz w:val="22"/>
          <w:szCs w:val="22"/>
        </w:rPr>
        <w:t>“</w:t>
      </w:r>
      <w:r>
        <w:rPr>
          <w:rFonts w:ascii="Calibri" w:hAnsi="Calibri" w:cs="Arial"/>
          <w:sz w:val="22"/>
          <w:szCs w:val="22"/>
        </w:rPr>
        <w:t>COSG</w:t>
      </w:r>
      <w:r w:rsidR="009172C1">
        <w:rPr>
          <w:rFonts w:ascii="Calibri" w:hAnsi="Calibri" w:cs="Arial"/>
          <w:sz w:val="22"/>
          <w:szCs w:val="22"/>
        </w:rPr>
        <w:t xml:space="preserve"> or the Company”</w:t>
      </w:r>
      <w:r>
        <w:rPr>
          <w:rFonts w:ascii="Calibri" w:hAnsi="Calibri" w:cs="Arial"/>
          <w:sz w:val="22"/>
          <w:szCs w:val="22"/>
        </w:rPr>
        <w:t xml:space="preserve">) </w:t>
      </w:r>
      <w:r w:rsidR="00631398">
        <w:rPr>
          <w:rFonts w:ascii="Calibri" w:hAnsi="Calibri" w:cs="Arial"/>
          <w:sz w:val="22"/>
          <w:szCs w:val="22"/>
        </w:rPr>
        <w:t>hereby notifies</w:t>
      </w:r>
      <w:r w:rsidR="00670DBB">
        <w:rPr>
          <w:rFonts w:ascii="Calibri" w:hAnsi="Calibri" w:cs="Arial"/>
          <w:sz w:val="22"/>
          <w:szCs w:val="22"/>
        </w:rPr>
        <w:t xml:space="preserve"> </w:t>
      </w:r>
      <w:r>
        <w:rPr>
          <w:rFonts w:ascii="Calibri" w:hAnsi="Calibri" w:cs="Arial"/>
          <w:sz w:val="22"/>
          <w:szCs w:val="22"/>
        </w:rPr>
        <w:t xml:space="preserve">its esteemed shareholders and other stakeholders with regret that </w:t>
      </w:r>
      <w:r w:rsidR="009172C1">
        <w:rPr>
          <w:rFonts w:ascii="Calibri" w:hAnsi="Calibri" w:cs="Arial"/>
          <w:sz w:val="22"/>
          <w:szCs w:val="22"/>
        </w:rPr>
        <w:t xml:space="preserve">the </w:t>
      </w:r>
      <w:r w:rsidR="00631398">
        <w:rPr>
          <w:rFonts w:ascii="Calibri" w:hAnsi="Calibri" w:cs="Arial"/>
          <w:sz w:val="22"/>
          <w:szCs w:val="22"/>
        </w:rPr>
        <w:t>Company may</w:t>
      </w:r>
      <w:r>
        <w:rPr>
          <w:rFonts w:ascii="Calibri" w:hAnsi="Calibri" w:cs="Arial"/>
          <w:sz w:val="22"/>
          <w:szCs w:val="22"/>
        </w:rPr>
        <w:t xml:space="preserve"> be unable to submit its 2019 audited financial statements to </w:t>
      </w:r>
      <w:r w:rsidR="009172C1">
        <w:rPr>
          <w:rFonts w:ascii="Calibri" w:hAnsi="Calibri" w:cs="Arial"/>
          <w:sz w:val="22"/>
          <w:szCs w:val="22"/>
        </w:rPr>
        <w:t>T</w:t>
      </w:r>
      <w:r>
        <w:rPr>
          <w:rFonts w:ascii="Calibri" w:hAnsi="Calibri" w:cs="Arial"/>
          <w:sz w:val="22"/>
          <w:szCs w:val="22"/>
        </w:rPr>
        <w:t xml:space="preserve">he Nigeria Stock Exchange (The Exchange) within the regulatory timeframe </w:t>
      </w:r>
      <w:r w:rsidR="00670DBB">
        <w:rPr>
          <w:rFonts w:ascii="Calibri" w:hAnsi="Calibri" w:cs="Arial"/>
          <w:sz w:val="22"/>
          <w:szCs w:val="22"/>
        </w:rPr>
        <w:t xml:space="preserve">of </w:t>
      </w:r>
      <w:r>
        <w:rPr>
          <w:rFonts w:ascii="Calibri" w:hAnsi="Calibri" w:cs="Arial"/>
          <w:sz w:val="22"/>
          <w:szCs w:val="22"/>
        </w:rPr>
        <w:t xml:space="preserve">30 March 2020. </w:t>
      </w:r>
    </w:p>
    <w:p w:rsidR="002D7C0F" w:rsidRDefault="002D7C0F" w:rsidP="002D7C0F">
      <w:pPr>
        <w:spacing w:after="200" w:line="276" w:lineRule="auto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This </w:t>
      </w:r>
      <w:r w:rsidR="00670DBB">
        <w:rPr>
          <w:rFonts w:ascii="Calibri" w:hAnsi="Calibri" w:cs="Arial"/>
          <w:sz w:val="22"/>
          <w:szCs w:val="22"/>
        </w:rPr>
        <w:t xml:space="preserve">delay </w:t>
      </w:r>
      <w:r>
        <w:rPr>
          <w:rFonts w:ascii="Calibri" w:hAnsi="Calibri" w:cs="Arial"/>
          <w:sz w:val="22"/>
          <w:szCs w:val="22"/>
        </w:rPr>
        <w:t xml:space="preserve">had been unanticipated as the Company had expected to finalize the audit and publish its 2019 </w:t>
      </w:r>
      <w:r w:rsidR="00470757">
        <w:rPr>
          <w:rFonts w:ascii="Calibri" w:hAnsi="Calibri" w:cs="Arial"/>
          <w:sz w:val="22"/>
          <w:szCs w:val="22"/>
        </w:rPr>
        <w:t xml:space="preserve">audited </w:t>
      </w:r>
      <w:r>
        <w:rPr>
          <w:rFonts w:ascii="Calibri" w:hAnsi="Calibri" w:cs="Arial"/>
          <w:sz w:val="22"/>
          <w:szCs w:val="22"/>
        </w:rPr>
        <w:t xml:space="preserve">financial statements on or before March 30, 2020. The reason for the anticipated delay in filing the 2019 audited </w:t>
      </w:r>
      <w:r w:rsidR="00470757">
        <w:rPr>
          <w:rFonts w:ascii="Calibri" w:hAnsi="Calibri" w:cs="Arial"/>
          <w:sz w:val="22"/>
          <w:szCs w:val="22"/>
        </w:rPr>
        <w:t>financial statements</w:t>
      </w:r>
      <w:r>
        <w:rPr>
          <w:rFonts w:ascii="Calibri" w:hAnsi="Calibri" w:cs="Arial"/>
          <w:sz w:val="22"/>
          <w:szCs w:val="22"/>
        </w:rPr>
        <w:t xml:space="preserve"> is to enable the External Auditors finalize the audit of the Company’s foreign subsidiaries which require enhanced disclosure of information and consolidation into the 2019 </w:t>
      </w:r>
      <w:r w:rsidR="00470757">
        <w:rPr>
          <w:rFonts w:ascii="Calibri" w:hAnsi="Calibri" w:cs="Arial"/>
          <w:sz w:val="22"/>
          <w:szCs w:val="22"/>
        </w:rPr>
        <w:t>a</w:t>
      </w:r>
      <w:r>
        <w:rPr>
          <w:rFonts w:ascii="Calibri" w:hAnsi="Calibri" w:cs="Arial"/>
          <w:sz w:val="22"/>
          <w:szCs w:val="22"/>
        </w:rPr>
        <w:t xml:space="preserve">udited </w:t>
      </w:r>
      <w:r w:rsidR="00470757">
        <w:rPr>
          <w:rFonts w:ascii="Calibri" w:hAnsi="Calibri" w:cs="Arial"/>
          <w:sz w:val="22"/>
          <w:szCs w:val="22"/>
        </w:rPr>
        <w:t xml:space="preserve">financial </w:t>
      </w:r>
      <w:r w:rsidR="00631398">
        <w:rPr>
          <w:rFonts w:ascii="Calibri" w:hAnsi="Calibri" w:cs="Arial"/>
          <w:sz w:val="22"/>
          <w:szCs w:val="22"/>
        </w:rPr>
        <w:t>statements.</w:t>
      </w:r>
      <w:r>
        <w:rPr>
          <w:rFonts w:ascii="Calibri" w:hAnsi="Calibri" w:cs="Arial"/>
          <w:sz w:val="22"/>
          <w:szCs w:val="22"/>
        </w:rPr>
        <w:t xml:space="preserve"> </w:t>
      </w:r>
    </w:p>
    <w:p w:rsidR="002D7C0F" w:rsidRDefault="002D7C0F" w:rsidP="002D7C0F">
      <w:pPr>
        <w:spacing w:after="200" w:line="276" w:lineRule="auto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COSG sincerely apologizes for any inconvenience this delay might cause and is optimistic that the </w:t>
      </w:r>
      <w:r w:rsidR="00470757">
        <w:rPr>
          <w:rFonts w:ascii="Calibri" w:hAnsi="Calibri" w:cs="Arial"/>
          <w:sz w:val="22"/>
          <w:szCs w:val="22"/>
        </w:rPr>
        <w:t xml:space="preserve">2019 audited financial statements </w:t>
      </w:r>
      <w:r>
        <w:rPr>
          <w:rFonts w:ascii="Calibri" w:hAnsi="Calibri" w:cs="Arial"/>
          <w:sz w:val="22"/>
          <w:szCs w:val="22"/>
        </w:rPr>
        <w:t>will be submitted to The Exchange on or before 30th April, 2020</w:t>
      </w:r>
      <w:r w:rsidR="00470757">
        <w:rPr>
          <w:rFonts w:ascii="Calibri" w:hAnsi="Calibri" w:cs="Arial"/>
          <w:sz w:val="22"/>
          <w:szCs w:val="22"/>
        </w:rPr>
        <w:t>.</w:t>
      </w:r>
    </w:p>
    <w:p w:rsidR="002D7C0F" w:rsidRDefault="002D7C0F" w:rsidP="002D7C0F">
      <w:pPr>
        <w:spacing w:after="200" w:line="276" w:lineRule="auto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This </w:t>
      </w:r>
      <w:r w:rsidR="00F33A4C">
        <w:rPr>
          <w:rFonts w:ascii="Calibri" w:hAnsi="Calibri" w:cs="Arial"/>
          <w:sz w:val="22"/>
          <w:szCs w:val="22"/>
        </w:rPr>
        <w:t>information can</w:t>
      </w:r>
      <w:r>
        <w:rPr>
          <w:rFonts w:ascii="Calibri" w:hAnsi="Calibri" w:cs="Arial"/>
          <w:sz w:val="22"/>
          <w:szCs w:val="22"/>
        </w:rPr>
        <w:t xml:space="preserve"> also be found on the company’s website: </w:t>
      </w:r>
      <w:hyperlink r:id="rId5" w:history="1">
        <w:r>
          <w:rPr>
            <w:rStyle w:val="Hyperlink"/>
            <w:rFonts w:ascii="Calibri" w:hAnsi="Calibri" w:cs="Arial"/>
            <w:sz w:val="22"/>
            <w:szCs w:val="22"/>
          </w:rPr>
          <w:t>www.caverton-offshore.com</w:t>
        </w:r>
      </w:hyperlink>
      <w:r>
        <w:rPr>
          <w:rFonts w:ascii="Calibri" w:hAnsi="Calibri" w:cs="Arial"/>
          <w:sz w:val="22"/>
          <w:szCs w:val="22"/>
        </w:rPr>
        <w:t xml:space="preserve">  </w:t>
      </w:r>
    </w:p>
    <w:p w:rsidR="002D7C0F" w:rsidRDefault="002D7C0F" w:rsidP="002D7C0F">
      <w:pPr>
        <w:spacing w:after="200" w:line="276" w:lineRule="auto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 </w:t>
      </w:r>
      <w:r w:rsidR="00214280" w:rsidRPr="00214280">
        <w:rPr>
          <w:rFonts w:ascii="Calibri" w:hAnsi="Calibri" w:cs="Arial"/>
          <w:sz w:val="22"/>
          <w:szCs w:val="22"/>
        </w:rPr>
        <w:drawing>
          <wp:inline distT="0" distB="0" distL="0" distR="0">
            <wp:extent cx="1372428" cy="564543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6000" contrast="18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724" cy="56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C0F" w:rsidRDefault="002D7C0F" w:rsidP="002D7C0F">
      <w:pPr>
        <w:spacing w:after="200" w:line="276" w:lineRule="auto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AMAKA OBIORA</w:t>
      </w:r>
    </w:p>
    <w:p w:rsidR="002D7C0F" w:rsidRDefault="002D7C0F" w:rsidP="002D7C0F">
      <w:pPr>
        <w:spacing w:after="200" w:line="276" w:lineRule="auto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Company Secretary</w:t>
      </w:r>
    </w:p>
    <w:p w:rsidR="002D7C0F" w:rsidRDefault="002D7C0F" w:rsidP="002D7C0F">
      <w:pPr>
        <w:spacing w:after="200" w:line="276" w:lineRule="auto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FRC/2015/NBA/00000011302</w:t>
      </w:r>
    </w:p>
    <w:p w:rsidR="002D7C0F" w:rsidRDefault="002D7C0F" w:rsidP="002D7C0F">
      <w:pPr>
        <w:spacing w:after="200" w:line="276" w:lineRule="auto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1, Prince Kayode Akingbade Close, Victoria Island</w:t>
      </w:r>
    </w:p>
    <w:p w:rsidR="007B409F" w:rsidRDefault="00B57F7B" w:rsidP="002D7C0F">
      <w:pPr>
        <w:jc w:val="both"/>
      </w:pPr>
    </w:p>
    <w:sectPr w:rsidR="007B409F" w:rsidSect="00B257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2D7C0F"/>
    <w:rsid w:val="0001291F"/>
    <w:rsid w:val="000307E9"/>
    <w:rsid w:val="00134078"/>
    <w:rsid w:val="00214280"/>
    <w:rsid w:val="002D7C0F"/>
    <w:rsid w:val="003A1BB2"/>
    <w:rsid w:val="00470757"/>
    <w:rsid w:val="00631398"/>
    <w:rsid w:val="00641F87"/>
    <w:rsid w:val="00670DBB"/>
    <w:rsid w:val="008829C0"/>
    <w:rsid w:val="009172C1"/>
    <w:rsid w:val="009B6B4E"/>
    <w:rsid w:val="00B2570D"/>
    <w:rsid w:val="00BF1501"/>
    <w:rsid w:val="00D760D5"/>
    <w:rsid w:val="00F33A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C0F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D7C0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0D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D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www.caverton-offshore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NSE-SCCMPRY</Company>
  <LinksUpToDate>false</LinksUpToDate>
  <CharactersWithSpaces>1382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Bonaventure ONWUJI</dc:creator>
  <cp:lastModifiedBy>amaka.obiora</cp:lastModifiedBy>
  <cp:revision>2</cp:revision>
  <cp:lastPrinted>2020-03-09T15:11:00Z</cp:lastPrinted>
  <dcterms:created xsi:type="dcterms:W3CDTF">2020-03-09T16:00:00Z</dcterms:created>
  <dcterms:modified xsi:type="dcterms:W3CDTF">2020-03-09T16:00:00Z</dcterms:modified>
</cp:coreProperties>
</file>